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E3080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106B9D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1E30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  <w:r w:rsidR="00FB30C3" w:rsidRPr="00106B9D">
        <w:rPr>
          <w:rFonts w:ascii="Times New Roman" w:hAnsi="Times New Roman"/>
          <w:b/>
          <w:bCs/>
          <w:sz w:val="28"/>
          <w:szCs w:val="28"/>
        </w:rPr>
        <w:t>«Математика»</w:t>
      </w:r>
    </w:p>
    <w:p w:rsidR="001662A9" w:rsidRPr="00106B9D" w:rsidRDefault="007A55E7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6B9D">
        <w:rPr>
          <w:rFonts w:ascii="Times New Roman" w:hAnsi="Times New Roman"/>
          <w:b/>
          <w:bCs/>
          <w:sz w:val="28"/>
          <w:szCs w:val="28"/>
        </w:rPr>
        <w:t xml:space="preserve">среднего </w:t>
      </w:r>
      <w:r w:rsidR="00BE60DF" w:rsidRPr="00106B9D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1662A9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6E60DA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C45BD7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06B9D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7937EA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r w:rsidRPr="00106B9D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 общего образования</w:t>
            </w:r>
            <w:r w:rsidR="007937EA" w:rsidRPr="00106B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106B9D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106B9D">
              <w:rPr>
                <w:b/>
                <w:bCs/>
              </w:rPr>
              <w:t>по учебному предмету</w:t>
            </w:r>
            <w:r w:rsidRPr="00106B9D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FB30C3" w:rsidRPr="00106B9D">
              <w:rPr>
                <w:rStyle w:val="FontStyle11"/>
                <w:b/>
                <w:sz w:val="24"/>
                <w:szCs w:val="24"/>
              </w:rPr>
              <w:t>МАТЕМАТИКА</w:t>
            </w:r>
          </w:p>
          <w:p w:rsidR="00E44E18" w:rsidRPr="001662A9" w:rsidRDefault="007937EA" w:rsidP="007937EA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 w:rsidRPr="00106B9D">
              <w:rPr>
                <w:rStyle w:val="FontStyle11"/>
                <w:b/>
                <w:sz w:val="24"/>
                <w:szCs w:val="24"/>
              </w:rPr>
              <w:t>базовый уровень (для 10-11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</w:pPr>
            <w:r>
              <w:t>Федеральный закон от 29.12.2012г. №273-ФЗ «Об образовании в Российской Федерации» (с изменениями).</w:t>
            </w:r>
          </w:p>
          <w:p w:rsidR="00FB30C3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</w:pPr>
            <w:r>
      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(в редакции приказа Минпросвещения России от 12 августа 2022 г. №732).</w:t>
            </w:r>
          </w:p>
          <w:p w:rsidR="00FB30C3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</w:pPr>
            <w:r>
              <w:t>Федеральная образовательная программа среднего общего образования, утвержденная приказом Министерства просвещения Российской Федерации от 18.05.2023г. №371 (зарегистрирована в Министерстве юстиции Российской Федерации 12.07.2023г. №74228).</w:t>
            </w:r>
          </w:p>
          <w:p w:rsidR="00FB30C3" w:rsidRPr="00FE2C6E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  <w:rPr>
                <w:color w:val="FF0000"/>
              </w:rPr>
            </w:pPr>
            <w:r>
              <w:t xml:space="preserve">Федеральная рабочая программа по учебному предмету </w:t>
            </w:r>
            <w:r w:rsidRPr="00106B9D">
              <w:t>«Математика».</w:t>
            </w:r>
          </w:p>
          <w:p w:rsidR="00FB30C3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</w:pPr>
            <w:r>
              <w:t>Приказ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      </w:r>
            <w:r w:rsidR="00C67877">
              <w:t xml:space="preserve"> (с дополнениями)</w:t>
            </w:r>
            <w:r>
              <w:t>;</w:t>
            </w:r>
          </w:p>
          <w:p w:rsidR="00FB30C3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</w:pPr>
            <w:r>
              <w:t xml:space="preserve">Образовательная программа среднего общего образования МОУ «Лицей №12» города Железногорска Курской области. </w:t>
            </w:r>
          </w:p>
          <w:p w:rsidR="00FB30C3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</w:pPr>
            <w:r>
              <w:t>Положение о разработке и утверждении рабочих программ учебных предметов, курсов, дисциплин (модулей) в МОУ «Лицей №12».</w:t>
            </w:r>
          </w:p>
          <w:p w:rsidR="00FB30C3" w:rsidRPr="001662A9" w:rsidRDefault="00FB30C3" w:rsidP="00282A1D">
            <w:pPr>
              <w:pStyle w:val="a3"/>
              <w:numPr>
                <w:ilvl w:val="0"/>
                <w:numId w:val="17"/>
              </w:numPr>
              <w:ind w:left="397" w:hanging="284"/>
              <w:rPr>
                <w:rStyle w:val="FontStyle11"/>
                <w:sz w:val="24"/>
                <w:szCs w:val="24"/>
              </w:rPr>
            </w:pPr>
            <w:r>
              <w:t>Учебный план МОУ «Лицей №12» на текущий учебный год.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</w:p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изучения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62A9" w:rsidRDefault="00FB30C3" w:rsidP="00BB78A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ind w:left="57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Pr="001662A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Приоритетными целями обучения математике в 10-11 классах на базовом уровне являются:</w:t>
            </w:r>
          </w:p>
          <w:p w:rsidR="00FB30C3" w:rsidRDefault="00FB30C3" w:rsidP="00BB78A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77" w:hanging="164"/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1662A9">
              <w:rPr>
                <w:rFonts w:eastAsia="Arial Unicode MS"/>
                <w:color w:val="000000"/>
                <w:u w:color="000000"/>
                <w:shd w:val="clear" w:color="auto" w:fill="FFFFFF"/>
              </w:rPr>
              <w:t>формирование центральных математических понятий 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      </w:r>
          </w:p>
          <w:p w:rsidR="00FB30C3" w:rsidRDefault="00FB30C3" w:rsidP="00BB78A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77" w:hanging="164"/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1662A9">
              <w:rPr>
                <w:rFonts w:eastAsia="Arial Unicode MS"/>
                <w:color w:val="000000"/>
                <w:u w:color="000000"/>
                <w:shd w:val="clear" w:color="auto" w:fill="FFFFFF"/>
              </w:rPr>
              <w:t>подведение учащихся на доступном для них уровне к осознанию взаимосвязи математики и окружающего мира, понимание математики как части общей культуры человечества,</w:t>
            </w:r>
          </w:p>
          <w:p w:rsidR="00FB30C3" w:rsidRDefault="00FB30C3" w:rsidP="00BB78A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77" w:hanging="164"/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1662A9">
              <w:rPr>
                <w:rFonts w:eastAsia="Arial Unicode MS"/>
                <w:color w:val="000000"/>
                <w:u w:color="000000"/>
                <w:shd w:val="clear" w:color="auto" w:fill="FFFFFF"/>
              </w:rPr>
              <w:t>развитие интеллектуальных и творческих способностей учащихся, познавательной активности, исследовательских умений, критичности мышления, интереса к изучению математики;</w:t>
            </w:r>
          </w:p>
          <w:p w:rsidR="00FB30C3" w:rsidRPr="001662A9" w:rsidRDefault="00FB30C3" w:rsidP="00BB78A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277" w:hanging="164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1662A9">
              <w:rPr>
                <w:rFonts w:eastAsia="Arial Unicode MS"/>
                <w:color w:val="000000"/>
                <w:u w:color="000000"/>
                <w:shd w:val="clear" w:color="auto" w:fill="FFFFFF"/>
              </w:rPr>
      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</w:t>
            </w:r>
            <w:r w:rsidR="00106B9D">
              <w:rPr>
                <w:rFonts w:eastAsia="Arial Unicode MS"/>
                <w:color w:val="000000"/>
                <w:u w:color="000000"/>
                <w:shd w:val="clear" w:color="auto" w:fill="FFFFFF"/>
              </w:rPr>
              <w:t>й аппарат для решения практико­</w:t>
            </w:r>
            <w:bookmarkStart w:id="0" w:name="_GoBack"/>
            <w:bookmarkEnd w:id="0"/>
            <w:r w:rsidRPr="001662A9">
              <w:rPr>
                <w:rFonts w:eastAsia="Arial Unicode MS"/>
                <w:color w:val="000000"/>
                <w:u w:color="000000"/>
                <w:shd w:val="clear" w:color="auto" w:fill="FFFFFF"/>
              </w:rPr>
              <w:t>ориентированных задач, интерпретировать и оценивать полученные результаты.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Срок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реализации </w:t>
            </w:r>
            <w:r w:rsidRPr="001747A0">
              <w:rPr>
                <w:rStyle w:val="FontStyle12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FB30C3" w:rsidRPr="00C5729C" w:rsidRDefault="00FB30C3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 xml:space="preserve">Основные линии </w:t>
            </w:r>
            <w:r>
              <w:rPr>
                <w:rStyle w:val="FontStyle11"/>
                <w:b/>
                <w:sz w:val="24"/>
                <w:szCs w:val="24"/>
              </w:rPr>
              <w:lastRenderedPageBreak/>
              <w:t>содержания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a5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</w:t>
            </w:r>
          </w:p>
          <w:p w:rsidR="00FB30C3" w:rsidRDefault="00FB30C3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Основные линии содержания курса математики в 10-11 классах: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  <w:r w:rsidRPr="00B631CC">
              <w:rPr>
                <w:b/>
                <w:color w:val="000000"/>
              </w:rPr>
              <w:lastRenderedPageBreak/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</w:p>
          <w:p w:rsidR="00FB30C3" w:rsidRPr="001747A0" w:rsidRDefault="00FB30C3" w:rsidP="00DA0740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752F8" w:rsidRDefault="00FB30C3" w:rsidP="00BB78A3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Планируемые результаты освоения программы по математике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      </w:r>
          </w:p>
          <w:p w:rsidR="00FB30C3" w:rsidRPr="00C752F8" w:rsidRDefault="00FB30C3" w:rsidP="00BB78A3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курсов в соответствующих разделах программы по математике.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Общее число часов, рекомендованных для изучения математики – 340 часов: </w:t>
            </w:r>
          </w:p>
          <w:p w:rsidR="00FB30C3" w:rsidRDefault="00FB30C3" w:rsidP="00BB78A3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10 классе – 170 часов (5 часов в неделю), </w:t>
            </w:r>
          </w:p>
          <w:p w:rsidR="00FB30C3" w:rsidRPr="00C752F8" w:rsidRDefault="00FB30C3" w:rsidP="00BB78A3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11 классе – 170 часов (5 часов в неделю).</w:t>
            </w:r>
          </w:p>
          <w:p w:rsidR="00FB30C3" w:rsidRDefault="00FB30C3" w:rsidP="00BB78A3">
            <w:pPr>
              <w:pStyle w:val="a5"/>
              <w:ind w:left="5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  <w:p w:rsidR="00FB30C3" w:rsidRDefault="00FB30C3" w:rsidP="00FB30C3">
            <w:pPr>
              <w:spacing w:after="0" w:line="240" w:lineRule="auto"/>
              <w:ind w:firstLine="385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на изучение</w:t>
            </w: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учебного курса «Алгебра и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начала математического анализа»</w:t>
            </w: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</w:p>
          <w:p w:rsidR="00E049B6" w:rsidRDefault="00FB30C3" w:rsidP="00FB30C3">
            <w:pPr>
              <w:spacing w:after="0" w:line="240" w:lineRule="auto"/>
              <w:ind w:firstLine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10 классе – 68 часов (2 часа в неделю), </w:t>
            </w:r>
          </w:p>
          <w:p w:rsidR="00FB30C3" w:rsidRDefault="00FB30C3" w:rsidP="00FB30C3">
            <w:pPr>
              <w:spacing w:after="0" w:line="240" w:lineRule="auto"/>
              <w:ind w:firstLine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11 кла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ссе –102 часа (3 часа в неделю);</w:t>
            </w:r>
          </w:p>
          <w:p w:rsidR="00FB30C3" w:rsidRDefault="00E049B6" w:rsidP="00FB30C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B30C3"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всего за два года обучения – 170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учебных</w:t>
            </w: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B30C3"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часов</w:t>
            </w:r>
            <w:r w:rsidR="00FB30C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FB30C3" w:rsidRDefault="00FB30C3" w:rsidP="00FB30C3">
            <w:pPr>
              <w:spacing w:after="0" w:line="240" w:lineRule="auto"/>
              <w:ind w:firstLine="385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- на изучение</w:t>
            </w: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учебного курса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«Геометрия»:</w:t>
            </w:r>
          </w:p>
          <w:p w:rsidR="00E049B6" w:rsidRDefault="00E049B6" w:rsidP="00FB30C3">
            <w:pPr>
              <w:spacing w:after="0" w:line="240" w:lineRule="auto"/>
              <w:ind w:firstLine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10 классе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– 68 часов (2 часа в неделю), </w:t>
            </w:r>
          </w:p>
          <w:p w:rsidR="00FB30C3" w:rsidRDefault="00E049B6" w:rsidP="00FB30C3">
            <w:pPr>
              <w:spacing w:after="0" w:line="240" w:lineRule="auto"/>
              <w:ind w:firstLine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11 кла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ссе – 34 часа (</w:t>
            </w:r>
            <w:r w:rsidR="00FB30C3"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час в неделю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  <w:r w:rsidR="00FB30C3"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FB30C3" w:rsidRPr="00BB78A3" w:rsidRDefault="00FB30C3" w:rsidP="00FB30C3">
            <w:pPr>
              <w:spacing w:after="0" w:line="240" w:lineRule="auto"/>
              <w:ind w:firstLine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всего за два года 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бучения - 102 учебных часа;</w:t>
            </w:r>
          </w:p>
          <w:p w:rsidR="00FB30C3" w:rsidRDefault="00FB30C3" w:rsidP="00FB30C3">
            <w:pPr>
              <w:pStyle w:val="a5"/>
              <w:ind w:left="57" w:firstLine="3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Pr="00BB78A3">
              <w:rPr>
                <w:rFonts w:ascii="Times New Roman" w:hAnsi="Times New Roman"/>
                <w:sz w:val="24"/>
                <w:szCs w:val="24"/>
              </w:rPr>
              <w:t>а изучение курса «Вероятность и статистика» на базовом уровне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B30C3" w:rsidRPr="00DA1380" w:rsidRDefault="00FB30C3" w:rsidP="00FB30C3">
            <w:pPr>
              <w:pStyle w:val="a5"/>
              <w:ind w:left="57" w:firstLine="45"/>
              <w:rPr>
                <w:rFonts w:ascii="Times New Roman" w:hAnsi="Times New Roman"/>
                <w:sz w:val="24"/>
                <w:szCs w:val="24"/>
              </w:rPr>
            </w:pPr>
            <w:r w:rsidRPr="00BB78A3">
              <w:rPr>
                <w:rFonts w:ascii="Times New Roman" w:hAnsi="Times New Roman"/>
                <w:sz w:val="24"/>
                <w:szCs w:val="24"/>
              </w:rPr>
              <w:t>1 час в неделю в течение каждого года обучения, всего 68 учебных часов.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Реализуемый </w:t>
            </w:r>
          </w:p>
          <w:p w:rsidR="00FB30C3" w:rsidRPr="006E60DA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85" w:hanging="283"/>
              <w:rPr>
                <w:rFonts w:eastAsiaTheme="minorHAnsi"/>
                <w:lang w:eastAsia="en-US"/>
              </w:rPr>
            </w:pPr>
            <w:r w:rsidRPr="00902B46">
              <w:rPr>
                <w:rFonts w:eastAsiaTheme="minorHAnsi"/>
                <w:lang w:eastAsia="en-US"/>
              </w:rPr>
              <w:t xml:space="preserve">Алгебра и начала математического </w:t>
            </w:r>
            <w:r>
              <w:rPr>
                <w:rFonts w:eastAsiaTheme="minorHAnsi"/>
                <w:lang w:eastAsia="en-US"/>
              </w:rPr>
              <w:t>анализа.</w:t>
            </w:r>
            <w:r w:rsidRPr="00902B46">
              <w:rPr>
                <w:rFonts w:eastAsiaTheme="minorHAnsi"/>
                <w:lang w:eastAsia="en-US"/>
              </w:rPr>
              <w:t xml:space="preserve"> 10-11 классы. Учебник для общеобразовательных организаций (базовый и углубленный уровни). </w:t>
            </w:r>
          </w:p>
          <w:p w:rsidR="00FB30C3" w:rsidRDefault="00FB30C3" w:rsidP="00BB78A3">
            <w:pPr>
              <w:pStyle w:val="a3"/>
              <w:autoSpaceDE w:val="0"/>
              <w:autoSpaceDN w:val="0"/>
              <w:adjustRightInd w:val="0"/>
              <w:ind w:left="385"/>
              <w:rPr>
                <w:rFonts w:eastAsiaTheme="minorHAnsi"/>
                <w:lang w:eastAsia="en-US"/>
              </w:rPr>
            </w:pPr>
            <w:r w:rsidRPr="00902B46">
              <w:t>Ш.А. Алимов, Ю.М. Колягин, М.В. Ткачева, Н.Е. Федоров, М.И. Шабунин,</w:t>
            </w:r>
            <w:r w:rsidRPr="00BB78A3">
              <w:rPr>
                <w:rFonts w:eastAsiaTheme="minorHAnsi"/>
                <w:lang w:eastAsia="en-US"/>
              </w:rPr>
              <w:t xml:space="preserve"> </w:t>
            </w:r>
          </w:p>
          <w:p w:rsidR="00FB30C3" w:rsidRPr="00BB78A3" w:rsidRDefault="00FB30C3" w:rsidP="00BB78A3">
            <w:pPr>
              <w:pStyle w:val="a3"/>
              <w:autoSpaceDE w:val="0"/>
              <w:autoSpaceDN w:val="0"/>
              <w:adjustRightInd w:val="0"/>
              <w:ind w:left="385"/>
              <w:rPr>
                <w:rFonts w:eastAsiaTheme="minorHAnsi"/>
                <w:lang w:eastAsia="en-US"/>
              </w:rPr>
            </w:pPr>
            <w:r w:rsidRPr="00BB78A3">
              <w:rPr>
                <w:rFonts w:eastAsiaTheme="minorHAnsi"/>
                <w:lang w:eastAsia="en-US"/>
              </w:rPr>
              <w:t>М.: Просвещение.</w:t>
            </w:r>
          </w:p>
          <w:p w:rsidR="00FB30C3" w:rsidRPr="00DA1380" w:rsidRDefault="00FB30C3" w:rsidP="00BB78A3">
            <w:pPr>
              <w:pStyle w:val="a3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85" w:hanging="283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902B46">
              <w:rPr>
                <w:rFonts w:eastAsiaTheme="minorHAnsi"/>
                <w:lang w:eastAsia="en-US"/>
              </w:rPr>
              <w:t xml:space="preserve">Геометрия. </w:t>
            </w:r>
            <w:r>
              <w:rPr>
                <w:rFonts w:eastAsiaTheme="minorHAnsi"/>
                <w:lang w:eastAsia="en-US"/>
              </w:rPr>
              <w:t>10-11 классы</w:t>
            </w:r>
            <w:r w:rsidRPr="00902B46">
              <w:rPr>
                <w:rFonts w:eastAsiaTheme="minorHAnsi"/>
                <w:lang w:eastAsia="en-US"/>
              </w:rPr>
              <w:t>. Учебник для общеобразовательных организаций</w:t>
            </w:r>
            <w:r>
              <w:rPr>
                <w:rFonts w:eastAsiaTheme="minorHAnsi"/>
                <w:lang w:eastAsia="en-US"/>
              </w:rPr>
              <w:t>.</w:t>
            </w:r>
            <w:r w:rsidRPr="00902B46">
              <w:rPr>
                <w:rFonts w:eastAsiaTheme="minorHAnsi"/>
                <w:lang w:eastAsia="en-US"/>
              </w:rPr>
              <w:t xml:space="preserve"> </w:t>
            </w:r>
            <w:r w:rsidRPr="004056EF">
              <w:rPr>
                <w:rFonts w:eastAsia="Calibri"/>
                <w:lang w:eastAsia="en-US"/>
              </w:rPr>
              <w:t>Б</w:t>
            </w:r>
            <w:r w:rsidRPr="00037702">
              <w:rPr>
                <w:rFonts w:eastAsia="Calibri"/>
                <w:lang w:eastAsia="en-US"/>
              </w:rPr>
              <w:t>азовый и углубленный уровни</w:t>
            </w:r>
            <w:r w:rsidRPr="004056EF">
              <w:rPr>
                <w:rFonts w:eastAsia="Calibri"/>
                <w:lang w:eastAsia="en-US"/>
              </w:rPr>
              <w:t xml:space="preserve">. </w:t>
            </w:r>
            <w:r w:rsidRPr="00902B46">
              <w:rPr>
                <w:rFonts w:eastAsiaTheme="minorHAnsi"/>
                <w:lang w:eastAsia="en-US"/>
              </w:rPr>
              <w:t>Л.С.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02B46">
              <w:rPr>
                <w:rFonts w:eastAsiaTheme="minorHAnsi"/>
                <w:lang w:eastAsia="en-US"/>
              </w:rPr>
              <w:t>Атанасян и др., М.</w:t>
            </w:r>
            <w:r>
              <w:rPr>
                <w:rFonts w:eastAsiaTheme="minorHAnsi"/>
                <w:lang w:eastAsia="en-US"/>
              </w:rPr>
              <w:t>: Просвещение</w:t>
            </w:r>
            <w:r w:rsidRPr="00902B46">
              <w:rPr>
                <w:rFonts w:eastAsiaTheme="minorHAnsi"/>
                <w:lang w:eastAsia="en-US"/>
              </w:rPr>
              <w:t>.</w:t>
            </w:r>
          </w:p>
        </w:tc>
      </w:tr>
    </w:tbl>
    <w:p w:rsidR="0056034D" w:rsidRDefault="00C752F8" w:rsidP="00C752F8">
      <w:pPr>
        <w:tabs>
          <w:tab w:val="left" w:pos="8985"/>
        </w:tabs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83" w:rsidRDefault="00797983" w:rsidP="006C2D80">
      <w:pPr>
        <w:spacing w:after="0" w:line="240" w:lineRule="auto"/>
      </w:pPr>
      <w:r>
        <w:separator/>
      </w:r>
    </w:p>
  </w:endnote>
  <w:endnote w:type="continuationSeparator" w:id="0">
    <w:p w:rsidR="00797983" w:rsidRDefault="00797983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83" w:rsidRDefault="00797983" w:rsidP="006C2D80">
      <w:pPr>
        <w:spacing w:after="0" w:line="240" w:lineRule="auto"/>
      </w:pPr>
      <w:r>
        <w:separator/>
      </w:r>
    </w:p>
  </w:footnote>
  <w:footnote w:type="continuationSeparator" w:id="0">
    <w:p w:rsidR="00797983" w:rsidRDefault="00797983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22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25"/>
  </w:num>
  <w:num w:numId="12">
    <w:abstractNumId w:val="18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13"/>
  </w:num>
  <w:num w:numId="18">
    <w:abstractNumId w:val="9"/>
  </w:num>
  <w:num w:numId="19">
    <w:abstractNumId w:val="15"/>
  </w:num>
  <w:num w:numId="20">
    <w:abstractNumId w:val="10"/>
  </w:num>
  <w:num w:numId="21">
    <w:abstractNumId w:val="7"/>
  </w:num>
  <w:num w:numId="22">
    <w:abstractNumId w:val="19"/>
  </w:num>
  <w:num w:numId="23">
    <w:abstractNumId w:val="4"/>
  </w:num>
  <w:num w:numId="24">
    <w:abstractNumId w:val="24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7"/>
    <w:rsid w:val="000046C0"/>
    <w:rsid w:val="00064232"/>
    <w:rsid w:val="00067CB4"/>
    <w:rsid w:val="000B239E"/>
    <w:rsid w:val="000C57B7"/>
    <w:rsid w:val="00106B9D"/>
    <w:rsid w:val="00166032"/>
    <w:rsid w:val="001662A9"/>
    <w:rsid w:val="001747A0"/>
    <w:rsid w:val="001C7A27"/>
    <w:rsid w:val="0021727A"/>
    <w:rsid w:val="00237480"/>
    <w:rsid w:val="00250BDA"/>
    <w:rsid w:val="002611BD"/>
    <w:rsid w:val="002642AD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6250D8"/>
    <w:rsid w:val="0068776A"/>
    <w:rsid w:val="006C2D80"/>
    <w:rsid w:val="007937EA"/>
    <w:rsid w:val="00797983"/>
    <w:rsid w:val="007A55E7"/>
    <w:rsid w:val="00803200"/>
    <w:rsid w:val="0080773A"/>
    <w:rsid w:val="00844B1A"/>
    <w:rsid w:val="0086720F"/>
    <w:rsid w:val="008B5C24"/>
    <w:rsid w:val="008C1375"/>
    <w:rsid w:val="00902B46"/>
    <w:rsid w:val="00923AD9"/>
    <w:rsid w:val="00937BB7"/>
    <w:rsid w:val="00946FB3"/>
    <w:rsid w:val="0094720C"/>
    <w:rsid w:val="00964C90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E60DF"/>
    <w:rsid w:val="00C45BD7"/>
    <w:rsid w:val="00C5729C"/>
    <w:rsid w:val="00C6704E"/>
    <w:rsid w:val="00C67877"/>
    <w:rsid w:val="00C752F8"/>
    <w:rsid w:val="00D50648"/>
    <w:rsid w:val="00DA0740"/>
    <w:rsid w:val="00DA1380"/>
    <w:rsid w:val="00E049B6"/>
    <w:rsid w:val="00E11FE4"/>
    <w:rsid w:val="00E44E18"/>
    <w:rsid w:val="00F00888"/>
    <w:rsid w:val="00F41F3C"/>
    <w:rsid w:val="00F641FA"/>
    <w:rsid w:val="00F73781"/>
    <w:rsid w:val="00FB30C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1CE5A-0B21-4EA2-9583-8922E28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DED4-A00F-4043-B960-94F92574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2023-11-04T09:52:00Z</dcterms:created>
  <dcterms:modified xsi:type="dcterms:W3CDTF">2023-11-04T09:52:00Z</dcterms:modified>
</cp:coreProperties>
</file>